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bidi w:val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instrText xml:space="preserve"> HYPERLINK "http://www.shanwei.gov.cn/swkjj/tzgg/201911/7e6893826f71441abb944556b994ea6f/files/1cbcf920e07f4a4fb4b8117ca85b74c8.doc" \t "http://www.shanwei.gov.cn/swkjj/yaowen/tzgg/content/_blank"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汕尾市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城区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创新驱动发展战略专项拟补助资金项目清单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 xml:space="preserve">补助 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2018年度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）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tabs>
          <w:tab w:val="left" w:pos="6528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单位：万元</w:t>
      </w:r>
    </w:p>
    <w:tbl>
      <w:tblPr>
        <w:tblStyle w:val="3"/>
        <w:tblW w:w="10033" w:type="dxa"/>
        <w:tblInd w:w="-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33"/>
        <w:gridCol w:w="2917"/>
        <w:gridCol w:w="4317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补助专项</w:t>
            </w: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补助类型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平台建设资质类</w:t>
            </w: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市级研发中心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汕尾雅泰隆食品有限公司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市级研发中心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广东粤信电子商务有限公司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市级研发中心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汕尾吉发食品有限公司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市级研发中心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汕尾市现代健康农业科技发展有限公司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市级研发中心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汕尾市科都种养有限公司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企业资质认定类</w:t>
            </w: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高新技术企业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广东鸿安送变电工程有限公司</w:t>
            </w:r>
          </w:p>
        </w:tc>
        <w:tc>
          <w:tcPr>
            <w:tcW w:w="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高新技术企业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汕尾市安信网络服务有限公司</w:t>
            </w:r>
          </w:p>
        </w:tc>
        <w:tc>
          <w:tcPr>
            <w:tcW w:w="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省级高新技术产品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汕尾市安信网络服务有限公司</w:t>
            </w:r>
          </w:p>
        </w:tc>
        <w:tc>
          <w:tcPr>
            <w:tcW w:w="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2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省级高新技术产品</w:t>
            </w:r>
          </w:p>
        </w:tc>
        <w:tc>
          <w:tcPr>
            <w:tcW w:w="43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汕尾市建城机电设备有限公司</w:t>
            </w:r>
          </w:p>
        </w:tc>
        <w:tc>
          <w:tcPr>
            <w:tcW w:w="8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成果类</w:t>
            </w:r>
          </w:p>
        </w:tc>
        <w:tc>
          <w:tcPr>
            <w:tcW w:w="2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创新创业大赛省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4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汕尾市维明生物科技股份有限公司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创新创业大赛市赛二等奖</w:t>
            </w:r>
          </w:p>
        </w:tc>
        <w:tc>
          <w:tcPr>
            <w:tcW w:w="4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创新创业大赛省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4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汕尾市锐达传媒有限公司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3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创新创业大赛市赛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等奖</w:t>
            </w:r>
          </w:p>
        </w:tc>
        <w:tc>
          <w:tcPr>
            <w:tcW w:w="4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创新创业大赛省</w:t>
            </w: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优秀奖</w:t>
            </w:r>
          </w:p>
        </w:tc>
        <w:tc>
          <w:tcPr>
            <w:tcW w:w="4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汕尾市安信网络服务有限公司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30.6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868E7"/>
    <w:rsid w:val="50B05BFF"/>
    <w:rsid w:val="6DE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2020-05-08T03:00:00Z</dcterms:created>
  <dc:creator>吕兴尧</dc:creator>
  <cp:lastModifiedBy>吕兴尧</cp:lastModifiedBy>
  <cp:lastPrinted>2020-06-03T01:22:52Z</cp:lastPrinted>
  <dcterms:modified xsi:type="dcterms:W3CDTF">2020-06-03T02:04:12Z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