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汕尾市城区2020年度第二批次城镇建设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用地征收土地补偿安置方案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（后径经济联合社部分）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为实施我市城区土地利用总体规划和城市规划，加快市区发展步伐，按照市政府的工作部署，我局拟对汕尾市城区香洲街道后径经济联合社位于市区香洲街道“狮地山”（土名）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</w:rPr>
        <w:t>的集体土地进行征收，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汕尾市城区2020年度第二批次城镇建设用地。根据《中华人民共和国土地管理法》、《广东省实施〈中华人民共和国土地管理法〉办法》及《广东省征地补偿保护标准》等法律法规的相关规定，特拟订如下征地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一、拟征收土地位置：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汕尾市城区</w:t>
      </w:r>
      <w:bookmarkStart w:id="0" w:name="_Hlk525208981"/>
      <w:r>
        <w:rPr>
          <w:rFonts w:hint="eastAsia" w:ascii="仿宋_GB2312" w:hAnsi="仿宋_GB2312" w:eastAsia="仿宋_GB2312" w:cs="仿宋_GB2312"/>
          <w:sz w:val="32"/>
          <w:szCs w:val="32"/>
        </w:rPr>
        <w:t>香洲街道“狮地山”(土名)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，面积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2320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公顷（征地四至范围详见征地红线图）。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二、拟征收土地面积及地类：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拟征收土地面积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2320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公顷（园地1.0620公顷、林地4.8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599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公顷、其他农用地0.1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559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公顷，未利用地1.1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542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（具体征地地类面积以征地红线图为准）。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三、征收土地补偿标准：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（一）土地补偿费及安置补助费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Hlk50984133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根据区片综合地价标准补偿，其中耕地91.6500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万元/公顷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，园地91.6500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万元/公顷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林地41.2425万元/公顷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养殖水面91.65万元/公顷，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其他农用地91.6500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万元/公顷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集体建设用地91.65万元/公顷，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未利用地36.6600万元/公顷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（二）青苗作物及附着物补偿费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征地范围内的青苗作物及附着物按有关规定，根据登记情况，经现场调查核实后给予补偿。自征地预公告发布后，凡在拟征土地上抢栽、抢种、抢建的地上附着物和青苗，征地时一律不予补偿。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四、安置途径：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（一）本次征收土地付给土地补偿费及安置补助费；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</w:rPr>
        <w:t>按实际征收土地面积的15%比例安排留用地，留用地折算成货币补偿，补偿标准为1556万元/公顷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（三）被征地农民养老保障。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汕尾市城区自然资源局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4D"/>
    <w:rsid w:val="00056D2C"/>
    <w:rsid w:val="001B2007"/>
    <w:rsid w:val="001D2DFD"/>
    <w:rsid w:val="00423652"/>
    <w:rsid w:val="005C484D"/>
    <w:rsid w:val="007463C2"/>
    <w:rsid w:val="009E1EF4"/>
    <w:rsid w:val="00B923A2"/>
    <w:rsid w:val="00C35B1E"/>
    <w:rsid w:val="00C76F3D"/>
    <w:rsid w:val="00D923C5"/>
    <w:rsid w:val="00E3550B"/>
    <w:rsid w:val="03A160E2"/>
    <w:rsid w:val="180D5862"/>
    <w:rsid w:val="21564712"/>
    <w:rsid w:val="344B1294"/>
    <w:rsid w:val="4F9E3B6D"/>
    <w:rsid w:val="68F34E9D"/>
    <w:rsid w:val="7447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242</Words>
  <Characters>1385</Characters>
  <Lines>11</Lines>
  <Paragraphs>3</Paragraphs>
  <TotalTime>0</TotalTime>
  <ScaleCrop>false</ScaleCrop>
  <LinksUpToDate>false</LinksUpToDate>
  <CharactersWithSpaces>1624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2021-05-19T09:01:00Z</dcterms:created>
  <dc:creator>PC</dc:creator>
  <cp:lastModifiedBy>Administrator</cp:lastModifiedBy>
  <dcterms:modified xsi:type="dcterms:W3CDTF">2021-08-19T08:41:50Z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